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jc w:val="center"/>
        <w:rPr>
          <w:sz w:val="6"/>
          <w:szCs w:val="6"/>
        </w:rPr>
      </w:pPr>
    </w:p>
    <w:p>
      <w:pPr>
        <w:snapToGrid w:val="0"/>
        <w:jc w:val="center"/>
        <w:rPr>
          <w:sz w:val="6"/>
          <w:szCs w:val="6"/>
        </w:rPr>
      </w:pPr>
    </w:p>
    <w:p>
      <w:pPr>
        <w:snapToGrid w:val="0"/>
        <w:jc w:val="center"/>
        <w:rPr>
          <w:rFonts w:ascii="黑体" w:hAnsi="黑体" w:eastAsia="黑体"/>
          <w:color w:val="FF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FF0000"/>
          <w:sz w:val="32"/>
          <w:szCs w:val="32"/>
        </w:rPr>
        <w:t>上海建桥学院</w:t>
      </w:r>
      <w:r>
        <w:rPr>
          <w:rFonts w:hint="eastAsia" w:ascii="黑体" w:hAnsi="黑体" w:eastAsia="黑体"/>
          <w:color w:val="FF0000"/>
          <w:sz w:val="32"/>
          <w:szCs w:val="32"/>
          <w:lang w:eastAsia="zh-CN"/>
        </w:rPr>
        <w:t>课程教学进度计划表(方案A)</w:t>
      </w:r>
    </w:p>
    <w:p>
      <w:pPr>
        <w:snapToGrid w:val="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一、基本信息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118"/>
        <w:gridCol w:w="1701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  <w:t>002000</w:t>
            </w:r>
            <w:r>
              <w:rPr>
                <w:rFonts w:hint="eastAsia" w:ascii="Calibri" w:hAnsi="Calibri" w:cs="Calibri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大学英语 (4)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4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4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宋体" w:eastAsia="宋体"/>
                <w:szCs w:val="21"/>
                <w:lang w:eastAsia="zh-CN"/>
              </w:rPr>
            </w:pPr>
            <w:r>
              <w:rPr>
                <w:rFonts w:hint="eastAsia" w:ascii="宋体" w:eastAsia="宋体"/>
                <w:szCs w:val="21"/>
                <w:lang w:eastAsia="zh-CN"/>
              </w:rPr>
              <w:t>王书琴等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eastAsia="宋体"/>
                <w:szCs w:val="21"/>
                <w:lang w:eastAsia="zh-CN"/>
              </w:rPr>
            </w:pPr>
            <w:r>
              <w:rPr>
                <w:rFonts w:hint="eastAsia" w:eastAsia="宋体"/>
                <w:szCs w:val="21"/>
                <w:lang w:eastAsia="zh-CN"/>
              </w:rPr>
              <w:t>759241734@qq.com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4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上课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18专科各相关专业</w:t>
            </w:r>
          </w:p>
        </w:tc>
        <w:tc>
          <w:tcPr>
            <w:tcW w:w="1701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一教等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4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tabs>
                <w:tab w:val="left" w:pos="532"/>
              </w:tabs>
              <w:rPr>
                <w:rFonts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（1-6周线上学习） 时间：上课时间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地点: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 xml:space="preserve"> 线上平台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</w:t>
            </w:r>
          </w:p>
          <w:p>
            <w:pPr>
              <w:tabs>
                <w:tab w:val="left" w:pos="532"/>
              </w:tabs>
              <w:rPr>
                <w:rFonts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（7-18周线下学习）时间：周一上午3-4节  地点：9205</w:t>
            </w:r>
          </w:p>
          <w:p>
            <w:pPr>
              <w:tabs>
                <w:tab w:val="left" w:pos="532"/>
              </w:tabs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电话：</w:t>
            </w:r>
            <w:r>
              <w:rPr>
                <w:rFonts w:hint="eastAsia" w:ascii="黑体" w:hAnsi="黑体" w:eastAsia="黑体"/>
                <w:kern w:val="0"/>
                <w:sz w:val="21"/>
                <w:szCs w:val="21"/>
                <w:lang w:eastAsia="zh-CN"/>
              </w:rPr>
              <w:t>18727021697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1.《全新版大学进阶英语综合教程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</w:p>
          <w:p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2.《大学英语听说教程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7</w:t>
            </w:r>
          </w:p>
          <w:p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3.《新视野大学英语长篇阅读（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4.《全新版大学进阶英语综合教程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418" w:type="dxa"/>
            <w:vAlign w:val="center"/>
          </w:tcPr>
          <w:p>
            <w:pPr>
              <w:tabs>
                <w:tab w:val="left" w:pos="532"/>
              </w:tabs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1.《大学英语语法手册》，张成袆主编，上海外语教育出版社，2004                                </w:t>
            </w:r>
          </w:p>
          <w:p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2.上海外语教育出版社WE learn 随行课堂</w:t>
            </w:r>
            <w:r>
              <w:t>https://course.sflep.com</w:t>
            </w:r>
            <w:r>
              <w:rPr>
                <w:rFonts w:hint="eastAsia" w:eastAsiaTheme="minorEastAsia"/>
                <w:lang w:eastAsia="zh-CN"/>
              </w:rPr>
              <w:t>/</w:t>
            </w:r>
          </w:p>
          <w:p>
            <w:pPr>
              <w:spacing w:line="288" w:lineRule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3.外语教学与研究出版社</w:t>
            </w:r>
            <w:r>
              <w:fldChar w:fldCharType="begin"/>
            </w:r>
            <w:r>
              <w:instrText xml:space="preserve"> HYPERLINK "http://www.fltrp.com/" </w:instrText>
            </w:r>
            <w:r>
              <w:fldChar w:fldCharType="separate"/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http://www.fltrp.com/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fldChar w:fldCharType="end"/>
            </w:r>
          </w:p>
          <w:p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4. 中国大学MOOC网</w:t>
            </w:r>
          </w:p>
        </w:tc>
      </w:tr>
    </w:tbl>
    <w:p>
      <w:pPr>
        <w:snapToGrid w:val="0"/>
        <w:rPr>
          <w:b/>
          <w:color w:val="000000"/>
          <w:szCs w:val="20"/>
        </w:rPr>
      </w:pPr>
    </w:p>
    <w:p>
      <w:pPr>
        <w:snapToGrid w:val="0"/>
        <w:rPr>
          <w:rFonts w:ascii="仿宋" w:hAnsi="仿宋" w:eastAsia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二、课程教学进度</w:t>
      </w:r>
    </w:p>
    <w:p>
      <w:pPr>
        <w:snapToGrid w:val="0"/>
        <w:rPr>
          <w:rFonts w:ascii="仿宋" w:hAnsi="仿宋" w:eastAsia="仿宋"/>
          <w:b/>
          <w:color w:val="FF0000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color w:val="FF0000"/>
          <w:sz w:val="28"/>
          <w:szCs w:val="28"/>
          <w:lang w:eastAsia="zh-CN"/>
        </w:rPr>
        <w:t>3月9日起，6周线上学习+10周线下学习（含4周四级强化辅导）</w:t>
      </w: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2743"/>
        <w:gridCol w:w="2127"/>
        <w:gridCol w:w="32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20" w:after="120"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周次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357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教学内容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教学方式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  <w:p>
            <w:pPr>
              <w:widowControl/>
              <w:jc w:val="center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Unit 1 Ocean Exploration 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)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（单词和词组）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、新型冠状病毒疫情英文词汇表达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一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)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（课文理解）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5、Long and Difficult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（随行课堂）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3、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/>
              </w:rPr>
              <w:t>主题相关的网络作文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/>
              </w:rPr>
              <w:t>全景智能作文批阅网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四级听力技巧微课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四级翻译技巧微课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线上自主学习、答疑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1、听力测试（随行课堂自建题库中听力试题）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2、Unit Test(CET-Oriented)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288" w:lineRule="auto"/>
              <w:jc w:val="both"/>
              <w:rPr>
                <w:rFonts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Unit 2 China in Transition</w:t>
            </w: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  </w:t>
            </w:r>
          </w:p>
          <w:p>
            <w:pPr>
              <w:numPr>
                <w:ilvl w:val="0"/>
                <w:numId w:val="1"/>
              </w:num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Unit Goals</w:t>
            </w:r>
          </w:p>
          <w:p>
            <w:pPr>
              <w:numPr>
                <w:ilvl w:val="0"/>
                <w:numId w:val="1"/>
              </w:num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 xml:space="preserve"> (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单元目标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Words and Expressions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（单词和词组）</w:t>
            </w:r>
          </w:p>
          <w:p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、新型冠状病毒疫情英文词汇表达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4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Text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（课文理解）</w:t>
            </w:r>
          </w:p>
          <w:p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5、Long and Difficult</w:t>
            </w:r>
          </w:p>
          <w:p>
            <w:pPr>
              <w:snapToGrid w:val="0"/>
              <w:spacing w:line="288" w:lineRule="auto"/>
              <w:jc w:val="both"/>
              <w:rPr>
                <w:rFonts w:ascii="宋体" w:eastAsia="宋体" w:cs="Arial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Sentences(</w:t>
            </w:r>
            <w:r>
              <w:rPr>
                <w:rFonts w:hint="eastAsia" w:ascii="宋体" w:eastAsia="宋体" w:cs="Arial"/>
                <w:kern w:val="0"/>
                <w:sz w:val="21"/>
                <w:szCs w:val="21"/>
              </w:rPr>
              <w:t>长难句分析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="宋体" w:hAnsi="宋体" w:eastAsia="宋体" w:cs="Arial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（随行课堂）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、主题相关的网络作文2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全景智能作文批阅网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 w:eastAsia="zh-CN"/>
              </w:rPr>
              <w:t>)</w:t>
            </w:r>
          </w:p>
          <w:p>
            <w:pPr>
              <w:widowControl/>
              <w:jc w:val="both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四级听力技巧微课</w:t>
            </w:r>
          </w:p>
          <w:p>
            <w:pPr>
              <w:snapToGrid w:val="0"/>
              <w:spacing w:line="288" w:lineRule="auto"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四级翻译技巧微课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2"/>
              </w:numPr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听力测试（随行课堂自建题库中听力试</w:t>
            </w:r>
          </w:p>
          <w:p>
            <w:pPr>
              <w:widowControl/>
              <w:numPr>
                <w:ilvl w:val="0"/>
                <w:numId w:val="2"/>
              </w:numPr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题）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2、Unit Test(CET-Oriented)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Unit 3 Job Hunting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Unit Goals 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单元目标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)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Words and Expressions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（单词和词组）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、新型冠状病毒疫情英文词汇表达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三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)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Text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（课文理解）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5、Long and Difficult</w:t>
            </w:r>
          </w:p>
          <w:p>
            <w:pPr>
              <w:snapToGrid w:val="0"/>
              <w:spacing w:line="288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Sentences(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长难句分析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1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、单词和词组的操练（随行课堂）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2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、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Language Quiz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（随行课堂）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(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四级听力技巧微课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四级翻译技巧微课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1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、听力测试（随行课堂自建题库中听力试题）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2、Unit Test(CET-Oriented)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Unit 4 Women Nobel Prizes Winners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)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（单词和词组）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（课文理解）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5、Long and Difficult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讲课、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讨论、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1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、单词和词组的操练（随行课堂）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2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、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Language Quiz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（随行课堂）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(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Comprehensive Language Practice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（综合练习）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1、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 xml:space="preserve">Text A 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课后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相关词汇、结构、翻译练习；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2、听力测验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3、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长篇阅读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: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 xml:space="preserve">Unit 1Passage A 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Unit 2 Passage A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  <w:t>Unit 3 Passage 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cs="Arial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Unit 5 Cyber Language 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)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（单词和词组）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（课文理解）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5、Long and Difficult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讲课、讨论、边讲边练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/>
              </w:rPr>
              <w:t>、单词和词组的操练（随行课堂）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Language Quiz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/>
              </w:rPr>
              <w:t>（随行课堂）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/>
              </w:rPr>
              <w:t>、主题相关的网络作文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 w:eastAsia="zh-CN"/>
              </w:rPr>
              <w:t>5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(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zh-CN"/>
              </w:rPr>
              <w:t>全景智能作文批阅网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val="zh-CN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Arial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Comprehensive Language Practice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（综合练习）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 xml:space="preserve">Text A 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课后相关词汇、结构、翻译练习；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、听力测验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、长篇阅读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: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 xml:space="preserve"> Passage A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Unit 5 Passage A</w:t>
            </w:r>
          </w:p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完成Test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四级强化训练周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Test 1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完成Test 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四级强化训练周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 xml:space="preserve">Test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完成Test 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3</w:t>
            </w:r>
          </w:p>
          <w:p>
            <w:pPr>
              <w:widowControl/>
              <w:jc w:val="center"/>
              <w:rPr>
                <w:rFonts w:ascii="宋体" w:hAnsi="宋体" w:eastAsia="宋体"/>
                <w:sz w:val="18"/>
                <w:szCs w:val="18"/>
                <w:lang w:eastAsia="zh-CN"/>
              </w:rPr>
            </w:pP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四级强化训练周</w:t>
            </w:r>
          </w:p>
          <w:p>
            <w:pPr>
              <w:widowControl/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完成Test 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4</w:t>
            </w:r>
          </w:p>
          <w:p>
            <w:pPr>
              <w:widowControl/>
              <w:jc w:val="center"/>
              <w:rPr>
                <w:rFonts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color w:val="FF0000"/>
                <w:sz w:val="18"/>
                <w:szCs w:val="18"/>
                <w:lang w:eastAsia="zh-CN"/>
              </w:rPr>
              <w:t>（</w:t>
            </w:r>
            <w:r>
              <w:rPr>
                <w:rFonts w:ascii="宋体" w:hAnsi="宋体" w:eastAsiaTheme="minorEastAsia"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hint="eastAsia" w:ascii="宋体" w:hAnsi="宋体" w:eastAsiaTheme="minorEastAsia"/>
                <w:color w:val="FF0000"/>
                <w:sz w:val="18"/>
                <w:szCs w:val="18"/>
                <w:lang w:eastAsia="zh-CN"/>
              </w:rPr>
              <w:t>月</w:t>
            </w:r>
            <w:r>
              <w:rPr>
                <w:rFonts w:ascii="宋体" w:hAnsi="宋体" w:eastAsiaTheme="minorEastAsia"/>
                <w:color w:val="FF0000"/>
                <w:sz w:val="18"/>
                <w:szCs w:val="18"/>
                <w:lang w:eastAsia="zh-CN"/>
              </w:rPr>
              <w:t>13</w:t>
            </w:r>
            <w:r>
              <w:rPr>
                <w:rFonts w:hint="eastAsia" w:ascii="宋体" w:hAnsi="宋体" w:eastAsiaTheme="minorEastAsia"/>
                <w:color w:val="FF0000"/>
                <w:sz w:val="18"/>
                <w:szCs w:val="18"/>
                <w:lang w:eastAsia="zh-CN"/>
              </w:rPr>
              <w:t>日四六级考试）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四级强化训练周</w:t>
            </w:r>
          </w:p>
          <w:p>
            <w:pPr>
              <w:jc w:val="both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总结Test1-4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复习Unit 1-3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完成Unit 1-3补充练习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复习Unit 4-5、口试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边讲边练、口试</w:t>
            </w: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完成Unit4-5补充练习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机动周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27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 w:eastAsiaTheme="minorEastAsia"/>
                <w:kern w:val="0"/>
                <w:sz w:val="21"/>
                <w:szCs w:val="21"/>
                <w:lang w:eastAsia="zh-CN"/>
              </w:rPr>
              <w:t>期终考试</w:t>
            </w:r>
          </w:p>
        </w:tc>
        <w:tc>
          <w:tcPr>
            <w:tcW w:w="2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both"/>
              <w:rPr>
                <w:rFonts w:cs="Arial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</w:tbl>
    <w:p>
      <w:pPr>
        <w:snapToGrid w:val="0"/>
        <w:spacing w:before="360" w:beforeLines="100" w:after="180" w:afterLines="50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18"/>
        <w:gridCol w:w="1559"/>
        <w:gridCol w:w="2126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134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项目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期末考试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过程考核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</w:t>
            </w:r>
            <w:r>
              <w:rPr>
                <w:rFonts w:ascii="黑体" w:hAnsi="黑体" w:eastAsia="黑体"/>
                <w:kern w:val="0"/>
                <w:szCs w:val="21"/>
              </w:rPr>
              <w:t>X1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过程考核</w:t>
            </w:r>
            <w:r>
              <w:rPr>
                <w:rFonts w:ascii="黑体" w:hAnsi="黑体" w:eastAsia="黑体"/>
                <w:kern w:val="0"/>
                <w:szCs w:val="21"/>
              </w:rPr>
              <w:t>2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</w:t>
            </w:r>
            <w:r>
              <w:rPr>
                <w:rFonts w:ascii="黑体" w:hAnsi="黑体" w:eastAsia="黑体"/>
                <w:kern w:val="0"/>
                <w:szCs w:val="21"/>
              </w:rPr>
              <w:t>X2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过程考核</w:t>
            </w:r>
            <w:r>
              <w:rPr>
                <w:rFonts w:ascii="黑体" w:hAnsi="黑体" w:eastAsia="黑体"/>
                <w:kern w:val="0"/>
                <w:szCs w:val="21"/>
              </w:rPr>
              <w:t>3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</w:t>
            </w:r>
            <w:r>
              <w:rPr>
                <w:rFonts w:ascii="黑体" w:hAnsi="黑体" w:eastAsia="黑体"/>
                <w:kern w:val="0"/>
                <w:szCs w:val="21"/>
              </w:rPr>
              <w:t>X3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考核形式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笔试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Cs w:val="21"/>
                <w:lang w:eastAsia="zh-CN"/>
              </w:rPr>
              <w:t>线上学习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Cs w:val="21"/>
                <w:lang w:eastAsia="zh-CN"/>
              </w:rPr>
              <w:t>线下学习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ind w:firstLine="720" w:firstLineChars="300"/>
              <w:rPr>
                <w:rFonts w:ascii="黑体" w:hAns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Cs w:val="21"/>
                <w:lang w:eastAsia="zh-CN"/>
              </w:rPr>
              <w:t>口试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占总评成绩的比例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  <w:lang w:eastAsia="zh-CN"/>
              </w:rPr>
              <w:t>4</w:t>
            </w:r>
            <w:r>
              <w:rPr>
                <w:rFonts w:ascii="黑体" w:hAnsi="黑体" w:eastAsia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  <w:lang w:eastAsia="zh-CN"/>
              </w:rPr>
              <w:t>25</w:t>
            </w:r>
            <w:r>
              <w:rPr>
                <w:rFonts w:ascii="黑体" w:hAnsi="黑体" w:eastAsia="黑体"/>
                <w:kern w:val="0"/>
                <w:szCs w:val="21"/>
              </w:rPr>
              <w:t>%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Cs w:val="21"/>
                <w:lang w:eastAsia="zh-CN"/>
              </w:rPr>
              <w:t>25%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  <w:lang w:eastAsia="zh-CN"/>
              </w:rPr>
              <w:t>1</w:t>
            </w:r>
            <w:r>
              <w:rPr>
                <w:rFonts w:ascii="黑体" w:hAnsi="黑体" w:eastAsia="黑体"/>
                <w:kern w:val="0"/>
                <w:szCs w:val="21"/>
              </w:rPr>
              <w:t>0%</w:t>
            </w:r>
          </w:p>
        </w:tc>
      </w:tr>
    </w:tbl>
    <w:p>
      <w:pPr>
        <w:tabs>
          <w:tab w:val="left" w:pos="3210"/>
          <w:tab w:val="left" w:pos="7560"/>
        </w:tabs>
        <w:spacing w:before="72" w:beforeLines="20" w:line="360" w:lineRule="auto"/>
        <w:outlineLvl w:val="0"/>
        <w:rPr>
          <w:rFonts w:ascii="仿宋" w:hAnsi="仿宋"/>
          <w:sz w:val="28"/>
          <w:szCs w:val="28"/>
          <w:lang w:eastAsia="zh-CN"/>
        </w:rPr>
      </w:pPr>
      <w:r>
        <w:rPr>
          <w:rFonts w:hint="eastAsia" w:ascii="仿宋" w:hAnsi="仿宋" w:eastAsia="仿宋"/>
          <w:color w:val="000000"/>
          <w:position w:val="-20"/>
          <w:sz w:val="28"/>
          <w:szCs w:val="28"/>
        </w:rPr>
        <w:t>任课教师：</w:t>
      </w:r>
      <w:r>
        <w:rPr>
          <w:rFonts w:hint="eastAsia" w:ascii="仿宋" w:hAnsi="仿宋" w:eastAsia="仿宋"/>
          <w:color w:val="000000"/>
          <w:position w:val="-20"/>
          <w:sz w:val="28"/>
          <w:szCs w:val="28"/>
          <w:lang w:eastAsia="zh-CN"/>
        </w:rPr>
        <w:t xml:space="preserve">王书琴等  </w:t>
      </w:r>
      <w:r>
        <w:rPr>
          <w:rFonts w:ascii="仿宋" w:hAnsi="仿宋" w:eastAsia="仿宋"/>
          <w:color w:val="000000"/>
          <w:position w:val="-20"/>
          <w:sz w:val="28"/>
          <w:szCs w:val="28"/>
        </w:rPr>
        <w:t xml:space="preserve">    </w:t>
      </w:r>
      <w:r>
        <w:rPr>
          <w:rFonts w:hint="eastAsia" w:ascii="仿宋" w:hAnsi="仿宋" w:eastAsia="仿宋"/>
          <w:color w:val="000000"/>
          <w:position w:val="-20"/>
          <w:sz w:val="28"/>
          <w:szCs w:val="28"/>
        </w:rPr>
        <w:t>系主任审核：</w:t>
      </w:r>
      <w:r>
        <w:rPr>
          <w:rFonts w:hint="eastAsia" w:ascii="仿宋" w:hAnsi="仿宋" w:eastAsia="仿宋"/>
          <w:color w:val="000000"/>
          <w:position w:val="-20"/>
          <w:sz w:val="28"/>
          <w:szCs w:val="28"/>
          <w:lang w:eastAsia="zh-CN"/>
        </w:rPr>
        <w:t xml:space="preserve">   </w:t>
      </w:r>
      <w:r>
        <w:rPr>
          <w:rFonts w:ascii="仿宋" w:hAnsi="仿宋" w:eastAsia="仿宋"/>
          <w:color w:val="000000"/>
          <w:position w:val="-20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000000"/>
          <w:position w:val="-20"/>
          <w:sz w:val="28"/>
          <w:szCs w:val="28"/>
        </w:rPr>
        <w:t>日期</w:t>
      </w:r>
      <w:r>
        <w:rPr>
          <w:rFonts w:hint="eastAsia" w:ascii="仿宋" w:hAnsi="仿宋" w:eastAsia="仿宋"/>
          <w:color w:val="000000"/>
          <w:position w:val="-20"/>
          <w:sz w:val="28"/>
          <w:szCs w:val="28"/>
          <w:lang w:eastAsia="zh-CN"/>
        </w:rPr>
        <w:t xml:space="preserve">： 2020年2月20日   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8" w:right="1474" w:bottom="1361" w:left="1588" w:header="567" w:footer="794" w:gutter="0"/>
      <w:pgNumType w:start="21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華康儷中黑">
    <w:altName w:val="黑体"/>
    <w:panose1 w:val="00000000000000000000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Georgia"/>
    <w:panose1 w:val="00000000000000000000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Microsoft JhengHei"/>
    <w:panose1 w:val="00000000000000000000"/>
    <w:charset w:val="88"/>
    <w:family w:val="swiss"/>
    <w:pitch w:val="default"/>
    <w:sig w:usb0="00000000" w:usb1="00000000" w:usb2="00000016" w:usb3="00000000" w:csb0="00100000" w:csb1="00000000"/>
  </w:font>
  <w:font w:name="DotumChe">
    <w:altName w:val="Malgun Gothic"/>
    <w:panose1 w:val="020B0609000101010101"/>
    <w:charset w:val="81"/>
    <w:family w:val="modern"/>
    <w:pitch w:val="default"/>
    <w:sig w:usb0="00000000" w:usb1="00000000" w:usb2="00000030" w:usb3="00000000" w:csb0="0008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黑体">
    <w:panose1 w:val="02010609060101010101"/>
    <w:charset w:val="88"/>
    <w:family w:val="swiss"/>
    <w:pitch w:val="default"/>
    <w:sig w:usb0="800002BF" w:usb1="38CF7CFA" w:usb2="00000016" w:usb3="00000000" w:csb0="0004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008" w:wrap="around" w:vAnchor="page" w:hAnchor="page" w:x="5491" w:y="16201"/>
      <w:rPr>
        <w:rStyle w:val="7"/>
        <w:rFonts w:ascii="ITC Bookman Demi" w:hAnsi="ITC Bookman Demi"/>
        <w:color w:val="FFFFFF"/>
        <w:sz w:val="26"/>
        <w:szCs w:val="26"/>
      </w:rPr>
    </w:pPr>
    <w:r>
      <w:rPr>
        <w:rStyle w:val="7"/>
        <w:rFonts w:hint="eastAsia" w:ascii="華康儷中黑" w:hAnsi="ITC Bookman Demi" w:eastAsia="華康儷中黑"/>
        <w:color w:val="FFFFFF"/>
        <w:sz w:val="26"/>
        <w:szCs w:val="26"/>
      </w:rPr>
      <w:t>第</w:t>
    </w:r>
    <w:r>
      <w:rPr>
        <w:rStyle w:val="7"/>
        <w:rFonts w:ascii="ITC Bookman Demi" w:hAnsi="ITC Bookman Demi" w:eastAsia="DotumChe"/>
        <w:color w:val="FFFFFF"/>
        <w:sz w:val="26"/>
        <w:szCs w:val="26"/>
      </w:rPr>
      <w:fldChar w:fldCharType="begin"/>
    </w:r>
    <w:r>
      <w:rPr>
        <w:rStyle w:val="7"/>
        <w:rFonts w:ascii="ITC Bookman Demi" w:hAnsi="ITC Bookman Demi" w:eastAsia="DotumChe"/>
        <w:color w:val="FFFFFF"/>
        <w:sz w:val="26"/>
        <w:szCs w:val="26"/>
      </w:rPr>
      <w:instrText xml:space="preserve">PAGE  </w:instrText>
    </w:r>
    <w:r>
      <w:rPr>
        <w:rStyle w:val="7"/>
        <w:rFonts w:ascii="ITC Bookman Demi" w:hAnsi="ITC Bookman Demi" w:eastAsia="DotumChe"/>
        <w:color w:val="FFFFFF"/>
        <w:sz w:val="26"/>
        <w:szCs w:val="26"/>
      </w:rPr>
      <w:fldChar w:fldCharType="separate"/>
    </w:r>
    <w:r>
      <w:rPr>
        <w:rStyle w:val="7"/>
        <w:rFonts w:ascii="ITC Bookman Demi" w:hAnsi="ITC Bookman Demi" w:eastAsia="DotumChe"/>
        <w:color w:val="FFFFFF"/>
        <w:sz w:val="26"/>
        <w:szCs w:val="26"/>
      </w:rPr>
      <w:t>24</w:t>
    </w:r>
    <w:r>
      <w:rPr>
        <w:rStyle w:val="7"/>
        <w:rFonts w:ascii="ITC Bookman Demi" w:hAnsi="ITC Bookman Demi" w:eastAsia="DotumChe"/>
        <w:color w:val="FFFFFF"/>
        <w:sz w:val="26"/>
        <w:szCs w:val="26"/>
      </w:rPr>
      <w:fldChar w:fldCharType="end"/>
    </w:r>
    <w:r>
      <w:rPr>
        <w:rStyle w:val="7"/>
        <w:rFonts w:hint="eastAsia" w:ascii="華康儷中黑" w:hAnsi="ITC Bookman Demi" w:eastAsia="華康儷中黑"/>
        <w:color w:val="FFFFFF"/>
        <w:sz w:val="26"/>
        <w:szCs w:val="26"/>
      </w:rPr>
      <w:t>頁</w:t>
    </w:r>
  </w:p>
  <w:p>
    <w:pPr>
      <w:snapToGrid w:val="0"/>
      <w:spacing w:before="120" w:beforeLines="50" w:after="120" w:afterLines="50"/>
      <w:jc w:val="both"/>
      <w:rPr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注：</w:t>
    </w:r>
    <w:r>
      <w:rPr>
        <w:rFonts w:hint="eastAsia" w:ascii="宋体" w:hAnsi="宋体" w:eastAsia="宋体"/>
        <w:sz w:val="18"/>
        <w:szCs w:val="18"/>
        <w:lang w:eastAsia="zh-CN"/>
      </w:rPr>
      <w:t>课程</w:t>
    </w:r>
    <w:r>
      <w:rPr>
        <w:rFonts w:hint="eastAsia" w:ascii="宋体" w:hAnsi="宋体" w:eastAsia="宋体"/>
        <w:sz w:val="18"/>
        <w:szCs w:val="18"/>
      </w:rPr>
      <w:t>教学</w:t>
    </w:r>
    <w:r>
      <w:rPr>
        <w:rFonts w:hint="eastAsia" w:ascii="宋体" w:hAnsi="宋体" w:eastAsia="宋体"/>
        <w:sz w:val="18"/>
        <w:szCs w:val="18"/>
        <w:lang w:eastAsia="zh-CN"/>
      </w:rPr>
      <w:t>进度计划表</w:t>
    </w:r>
    <w:r>
      <w:rPr>
        <w:rFonts w:hint="eastAsia" w:ascii="宋体" w:hAnsi="宋体" w:eastAsia="宋体"/>
        <w:sz w:val="18"/>
        <w:szCs w:val="18"/>
      </w:rPr>
      <w:t>电子版公布在本学院课程网站上，并发送到教务处存档。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406" w:wrap="around" w:vAnchor="page" w:hAnchor="page" w:x="5661" w:y="16221"/>
      <w:jc w:val="center"/>
      <w:rPr>
        <w:rStyle w:val="7"/>
        <w:rFonts w:ascii="ITC Bookman Demi" w:hAnsi="ITC Bookman Demi" w:eastAsia="華康粗圓體"/>
        <w:color w:val="FFFFFF"/>
        <w:sz w:val="26"/>
        <w:szCs w:val="26"/>
      </w:rPr>
    </w:pPr>
    <w:r>
      <w:rPr>
        <w:rStyle w:val="7"/>
        <w:rFonts w:ascii="ITC Bookman Demi" w:hAnsi="ITC Bookman Demi" w:eastAsia="華康粗圓體"/>
        <w:color w:val="FFFFFF"/>
        <w:sz w:val="26"/>
        <w:szCs w:val="26"/>
      </w:rPr>
      <w:fldChar w:fldCharType="begin"/>
    </w:r>
    <w:r>
      <w:rPr>
        <w:rStyle w:val="7"/>
        <w:rFonts w:ascii="ITC Bookman Demi" w:hAnsi="ITC Bookman Demi" w:eastAsia="華康粗圓體"/>
        <w:color w:val="FFFFFF"/>
        <w:sz w:val="26"/>
        <w:szCs w:val="26"/>
      </w:rPr>
      <w:instrText xml:space="preserve">PAGE  </w:instrText>
    </w:r>
    <w:r>
      <w:rPr>
        <w:rStyle w:val="7"/>
        <w:rFonts w:ascii="ITC Bookman Demi" w:hAnsi="ITC Bookman Demi" w:eastAsia="華康粗圓體"/>
        <w:color w:val="FFFFFF"/>
        <w:sz w:val="26"/>
        <w:szCs w:val="26"/>
      </w:rPr>
      <w:fldChar w:fldCharType="separate"/>
    </w:r>
    <w:r>
      <w:rPr>
        <w:rStyle w:val="7"/>
        <w:rFonts w:ascii="ITC Bookman Demi" w:hAnsi="ITC Bookman Demi" w:eastAsia="華康粗圓體"/>
        <w:color w:val="FFFFFF"/>
        <w:sz w:val="26"/>
        <w:szCs w:val="26"/>
        <w:lang w:eastAsia="zh-CN"/>
      </w:rPr>
      <w:t>2</w:t>
    </w:r>
    <w:r>
      <w:rPr>
        <w:rStyle w:val="7"/>
        <w:rFonts w:ascii="ITC Bookman Demi" w:hAnsi="ITC Bookman Demi" w:eastAsia="華康粗圓體"/>
        <w:color w:val="FFFFFF"/>
        <w:sz w:val="26"/>
        <w:szCs w:val="26"/>
      </w:rPr>
      <w:fldChar w:fldCharType="end"/>
    </w:r>
  </w:p>
  <w:p>
    <w:pPr>
      <w:pStyle w:val="2"/>
      <w:ind w:right="360"/>
    </w:pPr>
    <w:r>
      <w:rPr>
        <w:lang w:eastAsia="zh-CN"/>
      </w:rPr>
      <w:drawing>
        <wp:inline distT="0" distB="0" distL="0" distR="0">
          <wp:extent cx="6591300" cy="247650"/>
          <wp:effectExtent l="0" t="0" r="0" b="0"/>
          <wp:docPr id="1" name="Picture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72" w:beforeLines="30"/>
      <w:ind w:firstLine="800" w:firstLineChars="400"/>
      <w:rPr>
        <w:rFonts w:ascii="華康儷中黑" w:eastAsia="華康儷中黑"/>
        <w:sz w:val="32"/>
        <w:szCs w:val="32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宋体" w:hAnsi="宋体" w:eastAsia="宋体"/>
                              <w:spacing w:val="20"/>
                            </w:rPr>
                          </w:pPr>
                          <w:r>
                            <w:rPr>
                              <w:rFonts w:ascii="宋体" w:hAnsi="宋体" w:eastAsia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hAnsi="宋体" w:eastAsia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hAnsi="宋体" w:eastAsia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hAnsi="宋体" w:eastAsia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hAnsi="宋体" w:eastAsia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hint="eastAsia" w:ascii="宋体" w:hAnsi="宋体" w:eastAsia="宋体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hAnsi="宋体" w:eastAsia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hint="eastAsia" w:ascii="宋体" w:hAnsi="宋体" w:eastAsia="宋体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2.55pt;margin-top:28.3pt;height:22.1pt;width:207.5pt;mso-position-horizontal-relative:page;mso-position-vertical-relative:page;z-index:251657216;mso-width-relative:page;mso-height-relative:page;" fillcolor="#FFFFFF" filled="t" stroked="f" coordsize="21600,21600" o:gfxdata="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sNT8PWAAAACQEAAA8AAAAAAAAAAQAg&#10;AAAAIgAAAGRycy9kb3ducmV2LnhtbFBLAQIUABQAAAAIAIdO4kDTk0YmEAIAAPADAAAOAAAAAAAA&#10;AAEAIAAAACUBAABkcnMvZTJvRG9jLnhtbFBLBQYAAAAABgAGAFkBAACn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宋体" w:hAnsi="宋体" w:eastAsia="宋体"/>
                        <w:spacing w:val="20"/>
                      </w:rPr>
                    </w:pPr>
                    <w:r>
                      <w:rPr>
                        <w:rFonts w:ascii="宋体" w:hAnsi="宋体" w:eastAsia="宋体"/>
                        <w:spacing w:val="20"/>
                      </w:rPr>
                      <w:t>SJQU-Q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-0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（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A0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72" w:beforeLines="30"/>
      <w:ind w:firstLine="1700" w:firstLineChars="850"/>
      <w:jc w:val="both"/>
    </w:pPr>
    <w:r>
      <w:rPr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D13F67"/>
    <w:multiLevelType w:val="singleLevel"/>
    <w:tmpl w:val="C7D13F6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2B27890"/>
    <w:multiLevelType w:val="singleLevel"/>
    <w:tmpl w:val="F2B278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80"/>
  <w:drawingGridHorizontalSpacing w:val="120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138B2"/>
    <w:rsid w:val="000369D9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97F8D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E7DF4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26584"/>
    <w:rsid w:val="001305E1"/>
    <w:rsid w:val="0013156D"/>
    <w:rsid w:val="00134269"/>
    <w:rsid w:val="00140258"/>
    <w:rsid w:val="00144D6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531C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10E"/>
    <w:rsid w:val="002002FC"/>
    <w:rsid w:val="00207629"/>
    <w:rsid w:val="00212E8E"/>
    <w:rsid w:val="002174A6"/>
    <w:rsid w:val="0021779C"/>
    <w:rsid w:val="0022097D"/>
    <w:rsid w:val="00232811"/>
    <w:rsid w:val="00233384"/>
    <w:rsid w:val="00233529"/>
    <w:rsid w:val="00240B53"/>
    <w:rsid w:val="002724B9"/>
    <w:rsid w:val="00280A20"/>
    <w:rsid w:val="00283A9D"/>
    <w:rsid w:val="002867A1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14A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418C"/>
    <w:rsid w:val="003F51DB"/>
    <w:rsid w:val="003F5A06"/>
    <w:rsid w:val="003F6B48"/>
    <w:rsid w:val="0040254E"/>
    <w:rsid w:val="00402CF7"/>
    <w:rsid w:val="00407BA4"/>
    <w:rsid w:val="00410941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29D7"/>
    <w:rsid w:val="0044371A"/>
    <w:rsid w:val="0044716E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64685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812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588A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10631"/>
    <w:rsid w:val="00810B96"/>
    <w:rsid w:val="00810F56"/>
    <w:rsid w:val="00811588"/>
    <w:rsid w:val="00811FA6"/>
    <w:rsid w:val="00812C06"/>
    <w:rsid w:val="00812CDA"/>
    <w:rsid w:val="00814A3F"/>
    <w:rsid w:val="00816C25"/>
    <w:rsid w:val="008175E8"/>
    <w:rsid w:val="0081763E"/>
    <w:rsid w:val="00825571"/>
    <w:rsid w:val="00825F1F"/>
    <w:rsid w:val="00826511"/>
    <w:rsid w:val="00830058"/>
    <w:rsid w:val="008301CC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0970"/>
    <w:rsid w:val="00873C4B"/>
    <w:rsid w:val="00882E20"/>
    <w:rsid w:val="00892651"/>
    <w:rsid w:val="008A2553"/>
    <w:rsid w:val="008A6FDC"/>
    <w:rsid w:val="008B3DB4"/>
    <w:rsid w:val="008B56AB"/>
    <w:rsid w:val="008B71F2"/>
    <w:rsid w:val="008C1052"/>
    <w:rsid w:val="008C2F3A"/>
    <w:rsid w:val="008D2640"/>
    <w:rsid w:val="008D6F25"/>
    <w:rsid w:val="008E161D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3080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39B7"/>
    <w:rsid w:val="00994A50"/>
    <w:rsid w:val="009959B1"/>
    <w:rsid w:val="0099751B"/>
    <w:rsid w:val="009A1E9A"/>
    <w:rsid w:val="009A4AC6"/>
    <w:rsid w:val="009A78CD"/>
    <w:rsid w:val="009B045A"/>
    <w:rsid w:val="009B09FB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D7656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6BB9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3984"/>
    <w:rsid w:val="00A840B9"/>
    <w:rsid w:val="00A85299"/>
    <w:rsid w:val="00A865BC"/>
    <w:rsid w:val="00A86C19"/>
    <w:rsid w:val="00A873E2"/>
    <w:rsid w:val="00A8748B"/>
    <w:rsid w:val="00A87D98"/>
    <w:rsid w:val="00A926F8"/>
    <w:rsid w:val="00A935B6"/>
    <w:rsid w:val="00A978EA"/>
    <w:rsid w:val="00A979D1"/>
    <w:rsid w:val="00AA0E2A"/>
    <w:rsid w:val="00AA2454"/>
    <w:rsid w:val="00AA5B8C"/>
    <w:rsid w:val="00AA5DB7"/>
    <w:rsid w:val="00AA66C4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E0882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632BE"/>
    <w:rsid w:val="00B751A9"/>
    <w:rsid w:val="00B7624C"/>
    <w:rsid w:val="00B767B7"/>
    <w:rsid w:val="00B86F53"/>
    <w:rsid w:val="00B8771C"/>
    <w:rsid w:val="00B9574A"/>
    <w:rsid w:val="00BA4707"/>
    <w:rsid w:val="00BA5396"/>
    <w:rsid w:val="00BB00B3"/>
    <w:rsid w:val="00BC09B7"/>
    <w:rsid w:val="00BC622E"/>
    <w:rsid w:val="00BE1F18"/>
    <w:rsid w:val="00BE1F39"/>
    <w:rsid w:val="00BE3E3C"/>
    <w:rsid w:val="00BE747E"/>
    <w:rsid w:val="00BE7EFB"/>
    <w:rsid w:val="00BF14E5"/>
    <w:rsid w:val="00BF4E1D"/>
    <w:rsid w:val="00BF5263"/>
    <w:rsid w:val="00BF7135"/>
    <w:rsid w:val="00C04815"/>
    <w:rsid w:val="00C13E75"/>
    <w:rsid w:val="00C14BCF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E6A02"/>
    <w:rsid w:val="00CF047B"/>
    <w:rsid w:val="00CF057C"/>
    <w:rsid w:val="00CF089F"/>
    <w:rsid w:val="00CF317D"/>
    <w:rsid w:val="00D0608E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43AEC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501C"/>
    <w:rsid w:val="00DB7433"/>
    <w:rsid w:val="00DB74C6"/>
    <w:rsid w:val="00DC174E"/>
    <w:rsid w:val="00DC1BDA"/>
    <w:rsid w:val="00DC438F"/>
    <w:rsid w:val="00DC78C9"/>
    <w:rsid w:val="00DC7AA0"/>
    <w:rsid w:val="00DC7FAB"/>
    <w:rsid w:val="00DD0E64"/>
    <w:rsid w:val="00DD3088"/>
    <w:rsid w:val="00DD78B1"/>
    <w:rsid w:val="00DE7A45"/>
    <w:rsid w:val="00DF1D4C"/>
    <w:rsid w:val="00DF2099"/>
    <w:rsid w:val="00DF7EBD"/>
    <w:rsid w:val="00E020D5"/>
    <w:rsid w:val="00E02A66"/>
    <w:rsid w:val="00E0534E"/>
    <w:rsid w:val="00E0657D"/>
    <w:rsid w:val="00E07D9C"/>
    <w:rsid w:val="00E10137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35D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7F54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2AD5"/>
    <w:rsid w:val="00F633F9"/>
    <w:rsid w:val="00F64432"/>
    <w:rsid w:val="00F715DA"/>
    <w:rsid w:val="00F7414B"/>
    <w:rsid w:val="00F75B0B"/>
    <w:rsid w:val="00F86553"/>
    <w:rsid w:val="00F91469"/>
    <w:rsid w:val="00F938D7"/>
    <w:rsid w:val="00F948E3"/>
    <w:rsid w:val="00F95F7A"/>
    <w:rsid w:val="00F968BE"/>
    <w:rsid w:val="00FA21B5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B02141F"/>
    <w:rsid w:val="0DB76A4A"/>
    <w:rsid w:val="0FF331D3"/>
    <w:rsid w:val="199D2E85"/>
    <w:rsid w:val="1B9B294B"/>
    <w:rsid w:val="2E59298A"/>
    <w:rsid w:val="37E50B00"/>
    <w:rsid w:val="44114E5D"/>
    <w:rsid w:val="49DF08B3"/>
    <w:rsid w:val="57F5254E"/>
    <w:rsid w:val="65310993"/>
    <w:rsid w:val="6BA97C2E"/>
    <w:rsid w:val="6E256335"/>
    <w:rsid w:val="700912C5"/>
    <w:rsid w:val="74F62C86"/>
    <w:rsid w:val="7D02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link w:val="1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5">
    <w:name w:val="Table Grid"/>
    <w:basedOn w:val="4"/>
    <w:qFormat/>
    <w:uiPriority w:val="9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qFormat/>
    <w:uiPriority w:val="99"/>
    <w:rPr>
      <w:rFonts w:cs="Times New Roman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link w:val="2"/>
    <w:semiHidden/>
    <w:qFormat/>
    <w:locked/>
    <w:uiPriority w:val="99"/>
    <w:rPr>
      <w:rFonts w:eastAsia="PMingLiU" w:cs="Times New Roman"/>
      <w:sz w:val="18"/>
      <w:szCs w:val="18"/>
      <w:lang w:eastAsia="zh-TW"/>
    </w:rPr>
  </w:style>
  <w:style w:type="character" w:customStyle="1" w:styleId="10">
    <w:name w:val="页眉 Char"/>
    <w:link w:val="3"/>
    <w:semiHidden/>
    <w:qFormat/>
    <w:locked/>
    <w:uiPriority w:val="99"/>
    <w:rPr>
      <w:rFonts w:eastAsia="PMingLiU" w:cs="Times New Roman"/>
      <w:sz w:val="18"/>
      <w:szCs w:val="18"/>
      <w:lang w:eastAsia="zh-TW"/>
    </w:rPr>
  </w:style>
  <w:style w:type="paragraph" w:customStyle="1" w:styleId="11">
    <w:name w:val="1 字元"/>
    <w:basedOn w:val="1"/>
    <w:qFormat/>
    <w:uiPriority w:val="99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CMT</Company>
  <Pages>4</Pages>
  <Words>1506</Words>
  <Characters>1159</Characters>
  <Lines>9</Lines>
  <Paragraphs>5</Paragraphs>
  <TotalTime>12</TotalTime>
  <ScaleCrop>false</ScaleCrop>
  <LinksUpToDate>false</LinksUpToDate>
  <CharactersWithSpaces>2660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2020-02-13T10:07:00Z</dcterms:created>
  <dc:creator>*****</dc:creator>
  <cp:lastModifiedBy>sunshine</cp:lastModifiedBy>
  <cp:lastPrinted>2015-03-18T03:45:00Z</cp:lastPrinted>
  <dcterms:modified xsi:type="dcterms:W3CDTF">2020-02-27T04:52:01Z</dcterms:modified>
  <dc:title>上海建桥学院教学进度计划表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